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23" w:rsidRDefault="00D44D8C" w:rsidP="006D76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по результатам </w:t>
      </w:r>
      <w:r w:rsidR="006D7623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="00C61C5C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анализа состояния законности в сфере своевременной оплаты муниципальными заказчиками обязательств по исполненным контрактам (договорам) (по требованию Прокуратуры </w:t>
      </w:r>
      <w:proofErr w:type="spellStart"/>
      <w:r w:rsidR="00C61C5C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Нукутского</w:t>
      </w:r>
      <w:proofErr w:type="spellEnd"/>
      <w:r w:rsidR="00C61C5C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района).</w:t>
      </w:r>
    </w:p>
    <w:p w:rsidR="00C61C5C" w:rsidRDefault="00C61C5C" w:rsidP="006D76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61C5C" w:rsidRPr="003200AB" w:rsidRDefault="00C61C5C" w:rsidP="00C6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200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Несмотря на положительную динамику роста доходной и расходной части бюджета муниципального образования </w:t>
      </w:r>
      <w:proofErr w:type="spellStart"/>
      <w:r w:rsidRPr="003200AB">
        <w:rPr>
          <w:rFonts w:ascii="Times New Roman" w:eastAsia="Times New Roman" w:hAnsi="Times New Roman" w:cs="Times New Roman"/>
          <w:sz w:val="28"/>
          <w:szCs w:val="24"/>
          <w:lang w:eastAsia="ru-RU"/>
        </w:rPr>
        <w:t>Нукутский</w:t>
      </w:r>
      <w:proofErr w:type="spellEnd"/>
      <w:r w:rsidRPr="003200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на протяжении последних лет финансовое состояние бюджета района носит несбалансированный характер. Для улучшения финансовой стабильности 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министрацией района </w:t>
      </w:r>
      <w:r w:rsidRPr="003200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ведется работа по повышению доходной части районного бюджета, включая привлечение дополнительных средств из областного бюджета и внебюджетных источников доходов, но ситуация с обеспечением финансирования расходных обязательств муниципалитета остается напряженной. </w:t>
      </w:r>
    </w:p>
    <w:p w:rsidR="00C61C5C" w:rsidRDefault="00C61C5C" w:rsidP="00C6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0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552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 состоянию на 1 января 2023 года просроченная кредиторская задолженность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составила 4786,4 тыс. руб. На момент проведения контрольного мероприятия  объем просроченной кредиторской задолженности был погашен в размере 4298,4 тыс. руб., сумма оставшейся кредиторской задолженности составила 488,0  тыс. руб., указанная задолженность </w:t>
      </w:r>
      <w:r w:rsidRPr="00443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частично погашена  в июне  2023 года.</w:t>
      </w:r>
    </w:p>
    <w:p w:rsidR="00C61C5C" w:rsidRDefault="00C61C5C" w:rsidP="00C6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По состоянию на 1 июня 2023 года  кредиторская задолженность составила 8549,6 тыс. руб., в том числе  по образовательным учреждениям - 8196,1 тыс.,  по МКУ «Центр развития культуры – 353,5 тыс. руб. </w:t>
      </w:r>
    </w:p>
    <w:p w:rsidR="00C61C5C" w:rsidRDefault="00C61C5C" w:rsidP="00C6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Муниципальным образованием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13 июня 2023 года за № 1293 в Министерство финансов Иркутской области было направлено обращение по выделению дополнительной финансовой помощи из областного бюджета в 2023 году в виде перемещения лимитов бюджетных обязательств дотации на выравнивание уровня бюджетной обеспеченности муниципальных районов с 4 квартала 2023 года на июнь 2023 года в размере 25678,8 тыс. руб.  22 июня 2023 года в ответ на обращение с областного бюджета поступила финансовая помощь в размере 10556,8 тыс. руб., из которых 4976,6 тыс. руб. были направлены на оплату  счетов по электроэнергии бюджетным учреждениям: за март в сумме 2711,3 тыс. руб., за апрель в сумме 2265,3 тыс. руб., оставшаяся часть просроченной кредиторской задолженности  была  погашена  29.06.2023 г. в размере 2806,47 тыс. руб., в том числе расходы были направлены на э/энергию  за март, апрель, май в сумме 1337,5 тыс. руб., на теплоснабжение за апрель, май - 1016,5 тыс. руб., водоснабжение за ап</w:t>
      </w:r>
      <w:r w:rsidR="00F912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рель, май – 119,3 тыс. руб., ассенизаторские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 за апрель, май – 295,9 тыс. руб., ТКО за апрель, май – 37,3 тыс. руб., 30.06.2023 г.  погашены  услуги  ГЭСЭР за февраль, март в размере  917,8 тыс. руб., данные расходы осуществлены  за счет  поступления налоговых  и неналоговых  доходов. На момент окончания  проверки размер просроченной кредиторской задолженности составил 366,73 тыс. руб. </w:t>
      </w:r>
    </w:p>
    <w:p w:rsidR="00C61C5C" w:rsidRDefault="00C61C5C" w:rsidP="00C6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200A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мнению К</w:t>
      </w:r>
      <w:bookmarkStart w:id="0" w:name="_GoBack"/>
      <w:bookmarkEnd w:id="0"/>
      <w:r w:rsidRPr="003200AB">
        <w:rPr>
          <w:rFonts w:ascii="Times New Roman" w:eastAsia="Times New Roman" w:hAnsi="Times New Roman" w:cs="Times New Roman"/>
          <w:sz w:val="28"/>
          <w:szCs w:val="24"/>
          <w:lang w:eastAsia="ru-RU"/>
        </w:rPr>
        <w:t>онтрольно-счетной комиссии основной причиной образования просроченной кредиторской задолженности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несвоевременного выполнения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муниципальными заказчиками обязательств по исполненным контрактам</w:t>
      </w:r>
      <w:r w:rsidRPr="003200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 несбалансированность бюджета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В связи с несбалансированностью бюджета, не в полном объеме предусмотрены бюджетные ассигнования по всем видам расходов. Размер  расходной части первоначального бюджета МО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на 2023 год  составил 84,1 % от общей годовой потребности. Как показывает практика, в течение финансового года производится уточнение параметров областного бюджета на суммы безвозмездных поступлений, распределяемых главными распорядителями  средств бюджета. Так, объем безвозмездных поступлений от других бюджетов бюджетной системы РФ в районный бюджет в первоначальном бюджете составил 880529,9 тыс. руб., на 28.06.2023 г. – 1032369,2 тыс. руб., т.е. увеличился на 151,9 тыс. руб. </w:t>
      </w:r>
    </w:p>
    <w:p w:rsidR="00C61C5C" w:rsidRDefault="00C61C5C" w:rsidP="00C6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 соответствии с п.3 статьи 219 БК РФ получатель бюджетных средств принимает бюджетные обязательства в пределах доведенных до него лимитов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бюджетных  обязательств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В ходе проверки установлено, что по МП «Образование»,  «Дошкольное, общее и дополнительное образование», основное мероприятие   «Капитальные ремонты в  образовательных организациях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  из областного бюджета поступила субсидия на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местного бюджета на реализацию мероприятий по благоустройству территории МБОУ В-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Куйтинская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ООШ в размере 14252,5 тыс. руб., по      данной подпрограмме  не обеспечены лимиты бюджетных обязательств на соблюдение условий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Таким образом, для соблюдения условий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произведена передвижка с фонда оплаты Центра образования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размере  340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,1 тыс. руб., с  доп. образования  в размере 569,7 тыс. руб., итого передвинуто лимитов в размере 909,8 тыс. руб., что является дополнительной нагрузкой на бюджет и в дальнейшем может повлечь за собой несвоевременную выплату заработной платы.</w:t>
      </w:r>
    </w:p>
    <w:p w:rsidR="00C61C5C" w:rsidRPr="003200AB" w:rsidRDefault="00C61C5C" w:rsidP="00C6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0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По информации, представленной начальником Финансового управления  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Т.В.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Удановой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следующий этап погашения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задолженности  прогнозируется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поступления дополнительной финансовой помощи из областного бюджета в виде дотации на поддержку мер по обеспечению сбалансированности местных бюджетов в 2023 году, которая будет распределена отдельным постановлением Правительства Иркутской области по итогам исполнения местных бюджетов  за первое полугодие  2023 года. </w:t>
      </w:r>
    </w:p>
    <w:p w:rsidR="00C61C5C" w:rsidRDefault="00C61C5C" w:rsidP="00C6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3200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C61C5C" w:rsidRDefault="00C61C5C" w:rsidP="00C61C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61C5C" w:rsidRDefault="00C61C5C" w:rsidP="00C61C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61C5C" w:rsidRPr="003200AB" w:rsidRDefault="00C61C5C" w:rsidP="00C61C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3200A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                                                                              </w:t>
      </w:r>
    </w:p>
    <w:p w:rsidR="00C61C5C" w:rsidRPr="003200AB" w:rsidRDefault="00C61C5C" w:rsidP="00C61C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200A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61C5C" w:rsidRDefault="00C61C5C" w:rsidP="00C61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61C5C" w:rsidRDefault="00C61C5C" w:rsidP="00C61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Председатель Контрольно-счетной комиссии</w:t>
      </w:r>
    </w:p>
    <w:p w:rsidR="00C61C5C" w:rsidRDefault="00C61C5C" w:rsidP="00C61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район»                                                     М.А. Николаева</w:t>
      </w:r>
    </w:p>
    <w:p w:rsidR="00C61C5C" w:rsidRPr="00941DE7" w:rsidRDefault="00C61C5C" w:rsidP="00C61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C61C5C" w:rsidRPr="00A66D52" w:rsidRDefault="00C61C5C" w:rsidP="00C61C5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61C5C" w:rsidRDefault="00C61C5C" w:rsidP="006D76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C6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C"/>
    <w:rsid w:val="00033AE9"/>
    <w:rsid w:val="000C3736"/>
    <w:rsid w:val="00172302"/>
    <w:rsid w:val="00221677"/>
    <w:rsid w:val="006D7623"/>
    <w:rsid w:val="00BB6654"/>
    <w:rsid w:val="00C61C5C"/>
    <w:rsid w:val="00D44D8C"/>
    <w:rsid w:val="00F912E2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71E5"/>
  <w15:docId w15:val="{DDDFDF26-67AD-4D76-94F1-E18CCE84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36CF-DA49-4A00-AA91-887914BD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2023-07-06T06:32:00Z</dcterms:created>
  <dcterms:modified xsi:type="dcterms:W3CDTF">2023-07-18T06:19:00Z</dcterms:modified>
</cp:coreProperties>
</file>